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762000</wp:posOffset>
            </wp:positionH>
            <wp:positionV relativeFrom="paragraph">
              <wp:posOffset>114300</wp:posOffset>
            </wp:positionV>
            <wp:extent cx="792000" cy="530079"/>
            <wp:effectExtent b="0" l="0" r="0" t="0"/>
            <wp:wrapSquare wrapText="bothSides" distB="114300" distT="114300" distL="114300" distR="11430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53007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57152</wp:posOffset>
            </wp:positionH>
            <wp:positionV relativeFrom="paragraph">
              <wp:posOffset>114300</wp:posOffset>
            </wp:positionV>
            <wp:extent cx="623888" cy="623888"/>
            <wp:effectExtent b="0" l="0" r="0" t="0"/>
            <wp:wrapNone/>
            <wp:docPr descr="C:\Users\USER\AppData\Local\Microsoft\Windows\INetCache\Content.Word\logo-500x500-fundo-branco.jpg" id="10" name="image2.jpg"/>
            <a:graphic>
              <a:graphicData uri="http://schemas.openxmlformats.org/drawingml/2006/picture">
                <pic:pic>
                  <pic:nvPicPr>
                    <pic:cNvPr descr="C:\Users\USER\AppData\Local\Microsoft\Windows\INetCache\Content.Word\logo-500x500-fundo-branco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3888" cy="6238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EDITAL DE PRIMEIRO E SEGUNDO LEILÕES PÚBLICOS DE ALIENAÇÃO FIDUCIÁRIA – SICOOB ORIGINAL – Nº 03/2026 ON-LINE E PRESENCIAL </w:t>
      </w:r>
    </w:p>
    <w:p w:rsidR="00000000" w:rsidDel="00000000" w:rsidP="00000000" w:rsidRDefault="00000000" w:rsidRPr="00000000" w14:paraId="00000005">
      <w:pPr>
        <w:keepNext w:val="0"/>
        <w:keepLines w:val="1"/>
        <w:widowControl w:val="0"/>
        <w:spacing w:after="0" w:before="0" w:line="240" w:lineRule="auto"/>
        <w:jc w:val="both"/>
        <w:rPr>
          <w:rFonts w:ascii="Roboto" w:cs="Roboto" w:eastAsia="Roboto" w:hAnsi="Roboto"/>
          <w:b w:val="1"/>
          <w:b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LOCAL DO LEILÃO PRESENCIAL: Nas dependências do Escritório da Machado Leiloeiro, sito à Avenida Sul Brasil, n.º 583, Sala 503, Bairro Centro, na Cidade de Maravilha/SC, CEP: 89874-000. ON-LINE ATRAVÉS DO ENDEREÇO ELETRÔNICO – www.machadoleiloeiro.com.br, fone (49) 3198-1350 ou (49) 99804-0807, e-mail: fabio@machadoleiloeiro.com.br </w:t>
      </w:r>
    </w:p>
    <w:p w:rsidR="00000000" w:rsidDel="00000000" w:rsidP="00000000" w:rsidRDefault="00000000" w:rsidRPr="00000000" w14:paraId="00000006">
      <w:pPr>
        <w:keepNext w:val="0"/>
        <w:keepLines w:val="1"/>
        <w:widowControl w:val="0"/>
        <w:spacing w:after="0" w:before="0" w:line="240" w:lineRule="auto"/>
        <w:jc w:val="both"/>
        <w:rPr>
          <w:rFonts w:ascii="Roboto" w:cs="Roboto" w:eastAsia="Roboto" w:hAnsi="Roboto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1"/>
        <w:widowControl w:val="0"/>
        <w:spacing w:after="0" w:before="0" w:line="240" w:lineRule="auto"/>
        <w:jc w:val="both"/>
        <w:rPr>
          <w:rFonts w:ascii="Roboto" w:cs="Roboto" w:eastAsia="Roboto" w:hAnsi="Roboto"/>
          <w:b w:val="1"/>
          <w:bCs w:val="1"/>
          <w:sz w:val="16"/>
          <w:szCs w:val="16"/>
          <w:shd w:fill="d9ead3" w:val="clear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DATA do 1.º Leilão – 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shd w:fill="d9ead3" w:val="clear"/>
          <w:rtl w:val="0"/>
        </w:rPr>
        <w:t xml:space="preserve">26 de maio de 2026 às 10h30min. </w:t>
      </w:r>
    </w:p>
    <w:p w:rsidR="00000000" w:rsidDel="00000000" w:rsidP="00000000" w:rsidRDefault="00000000" w:rsidRPr="00000000" w14:paraId="00000008">
      <w:pPr>
        <w:keepNext w:val="0"/>
        <w:keepLines w:val="1"/>
        <w:widowControl w:val="0"/>
        <w:spacing w:after="0" w:before="0" w:line="240" w:lineRule="auto"/>
        <w:jc w:val="both"/>
        <w:rPr>
          <w:rFonts w:ascii="Roboto" w:cs="Roboto" w:eastAsia="Roboto" w:hAnsi="Roboto"/>
          <w:b w:val="1"/>
          <w:b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DATA do 2.º Leilão –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shd w:fill="d9ead3" w:val="clear"/>
          <w:rtl w:val="0"/>
        </w:rPr>
        <w:t xml:space="preserve"> 09 de junho de 2026 às 10h30min</w:t>
      </w: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 (em não havendo arrematação no 1.º Leilão).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FÁBIO MARLON MACHADO, Leiloeiro Oficial, inscrito na JUCESC sob a matrícula n.º 370, faz saber, através do presente Edital, que devidamente autorizado pela credora fiduciária, Cooperativa de Crédito Original – SICOOB ORIGINAL, pessoa jurídica de direito privado, inscrita no CNPJ sob o nº 81.292.278/0001-81, com sede situado à Rua Dom Pedro II, nº 1421 Bairro Brasília, Edifício Excellentia Intercooperation, 1º andar. São Lourenço do Oeste – SC. CEP: 89.990-000, que submeterá a venda em leilão (1.º ou 2.º) o imóvel abaixo descrito e caracterizado, nas datas, horários e locais citados no preâmbulo, na forma da Lei (Lei n.º 9.514/97, decreto 21.981/97, sua alteração, Lei n.º 13.138/2015 e resoluções complementares).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Roboto" w:cs="Roboto" w:eastAsia="Roboto" w:hAnsi="Roboto"/>
          <w:b w:val="1"/>
          <w:bCs w:val="1"/>
          <w:sz w:val="16"/>
          <w:szCs w:val="16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16"/>
          <w:szCs w:val="16"/>
          <w:rtl w:val="0"/>
        </w:rPr>
        <w:t xml:space="preserve">DO OBJETO: [9.429] Imóvel Rural com 134.185m² - Localizado na Fazenda Rincão do Burro Branco em Campo Erê/SC. 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Roboto" w:cs="Roboto" w:eastAsia="Roboto" w:hAnsi="Roboto"/>
          <w:sz w:val="16"/>
          <w:szCs w:val="16"/>
          <w:u w:val="single"/>
        </w:rPr>
      </w:pPr>
      <w:r w:rsidDel="00000000" w:rsidR="00000000" w:rsidRPr="00000000">
        <w:rPr>
          <w:rFonts w:ascii="Roboto" w:cs="Roboto" w:eastAsia="Roboto" w:hAnsi="Roboto"/>
          <w:sz w:val="16"/>
          <w:szCs w:val="16"/>
          <w:u w:val="single"/>
          <w:rtl w:val="0"/>
        </w:rPr>
        <w:t xml:space="preserve">Edital na Íntegra disponível para download</w:t>
      </w:r>
      <w:hyperlink r:id="rId9">
        <w:r w:rsidDel="00000000" w:rsidR="00000000" w:rsidRPr="00000000">
          <w:rPr>
            <w:rFonts w:ascii="Roboto" w:cs="Roboto" w:eastAsia="Roboto" w:hAnsi="Roboto"/>
            <w:sz w:val="16"/>
            <w:szCs w:val="16"/>
            <w:u w:val="singl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Roboto" w:cs="Roboto" w:eastAsia="Roboto" w:hAnsi="Roboto"/>
            <w:color w:val="0000ff"/>
            <w:sz w:val="16"/>
            <w:szCs w:val="16"/>
            <w:u w:val="single"/>
            <w:rtl w:val="0"/>
          </w:rPr>
          <w:t xml:space="preserve">www.machadoleiloeiro.com.br</w:t>
        </w:r>
      </w:hyperlink>
      <w:r w:rsidDel="00000000" w:rsidR="00000000" w:rsidRPr="00000000">
        <w:rPr>
          <w:rFonts w:ascii="Roboto" w:cs="Roboto" w:eastAsia="Roboto" w:hAnsi="Roboto"/>
          <w:sz w:val="16"/>
          <w:szCs w:val="16"/>
          <w:u w:val="single"/>
          <w:rtl w:val="0"/>
        </w:rPr>
        <w:t xml:space="preserve"> , maiores informações pelo fone: 49 9 9804-0807.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://www.machadoleiloeiro.com.br/" TargetMode="External"/><Relationship Id="rId9" Type="http://schemas.openxmlformats.org/officeDocument/2006/relationships/hyperlink" Target="http://www.machadoleiloeiro.com.br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4Y5ypTqvoHCebEaY+CZMwz0dEA==">CgMxLjA4AHIhMTRaZVB4WlBETnhWZEF2R1ZMRWJuWTMtWmQ2RVZDcVk2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